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91495" w14:textId="23652A5E" w:rsidR="00A64988" w:rsidRDefault="00A64988" w:rsidP="00755804">
      <w:pPr>
        <w:tabs>
          <w:tab w:val="left" w:pos="708"/>
          <w:tab w:val="left" w:pos="6720"/>
        </w:tabs>
        <w:spacing w:line="360" w:lineRule="auto"/>
        <w:rPr>
          <w:rFonts w:cstheme="minorHAnsi"/>
        </w:rPr>
      </w:pPr>
      <w:r>
        <w:rPr>
          <w:rFonts w:cstheme="minorHAnsi"/>
          <w:noProof/>
          <w:lang w:eastAsia="es-AR"/>
        </w:rPr>
        <w:drawing>
          <wp:anchor distT="0" distB="0" distL="114300" distR="114300" simplePos="0" relativeHeight="251658240" behindDoc="1" locked="0" layoutInCell="1" allowOverlap="1" wp14:anchorId="66CE137A" wp14:editId="317ABF56">
            <wp:simplePos x="0" y="0"/>
            <wp:positionH relativeFrom="page">
              <wp:align>center</wp:align>
            </wp:positionH>
            <wp:positionV relativeFrom="paragraph">
              <wp:posOffset>12065</wp:posOffset>
            </wp:positionV>
            <wp:extent cx="1266825" cy="731520"/>
            <wp:effectExtent l="0" t="0" r="9525" b="0"/>
            <wp:wrapNone/>
            <wp:docPr id="9930543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1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0B71">
        <w:rPr>
          <w:rFonts w:cstheme="minorHAnsi"/>
        </w:rPr>
        <w:tab/>
      </w:r>
      <w:r w:rsidR="00755804">
        <w:rPr>
          <w:rFonts w:cstheme="minorHAnsi"/>
        </w:rPr>
        <w:tab/>
      </w:r>
    </w:p>
    <w:p w14:paraId="0078BAFC" w14:textId="77777777" w:rsidR="00A64988" w:rsidRDefault="00A64988" w:rsidP="0075580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D284CA" w14:textId="771A204C" w:rsidR="00A64988" w:rsidRPr="00A64988" w:rsidRDefault="00A64988" w:rsidP="00A6498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4988">
        <w:rPr>
          <w:rFonts w:ascii="Times New Roman" w:hAnsi="Times New Roman" w:cs="Times New Roman"/>
          <w:sz w:val="24"/>
          <w:szCs w:val="24"/>
        </w:rPr>
        <w:t xml:space="preserve">Rosario, </w:t>
      </w:r>
      <w:r w:rsidR="00BE12F9">
        <w:rPr>
          <w:rFonts w:ascii="Times New Roman" w:hAnsi="Times New Roman" w:cs="Times New Roman"/>
          <w:sz w:val="24"/>
          <w:szCs w:val="24"/>
        </w:rPr>
        <w:t>03</w:t>
      </w:r>
      <w:r w:rsidRPr="00A64988">
        <w:rPr>
          <w:rFonts w:ascii="Times New Roman" w:hAnsi="Times New Roman" w:cs="Times New Roman"/>
          <w:sz w:val="24"/>
          <w:szCs w:val="24"/>
        </w:rPr>
        <w:t xml:space="preserve"> de </w:t>
      </w:r>
      <w:r w:rsidR="00BE12F9">
        <w:rPr>
          <w:rFonts w:ascii="Times New Roman" w:hAnsi="Times New Roman" w:cs="Times New Roman"/>
          <w:sz w:val="24"/>
          <w:szCs w:val="24"/>
        </w:rPr>
        <w:t>noviembre</w:t>
      </w:r>
      <w:r w:rsidRPr="00A64988">
        <w:rPr>
          <w:rFonts w:ascii="Times New Roman" w:hAnsi="Times New Roman" w:cs="Times New Roman"/>
          <w:sz w:val="24"/>
          <w:szCs w:val="24"/>
        </w:rPr>
        <w:t xml:space="preserve"> de 2025</w:t>
      </w:r>
    </w:p>
    <w:p w14:paraId="1FFE19B6" w14:textId="2BF604D8" w:rsidR="009D7D5F" w:rsidRDefault="00BE12F9" w:rsidP="009D7D5F">
      <w:pPr>
        <w:spacing w:line="360" w:lineRule="auto"/>
        <w:rPr>
          <w:rFonts w:ascii="Times New Roman" w:hAnsi="Times New Roman" w:cs="Times New Roman"/>
          <w:sz w:val="26"/>
          <w:szCs w:val="26"/>
          <w:u w:val="single"/>
        </w:rPr>
      </w:pPr>
      <w:bookmarkStart w:id="0" w:name="_Hlk205383761"/>
      <w:r>
        <w:rPr>
          <w:rFonts w:ascii="Times New Roman" w:hAnsi="Times New Roman" w:cs="Times New Roman"/>
          <w:sz w:val="26"/>
          <w:szCs w:val="26"/>
          <w:u w:val="single"/>
        </w:rPr>
        <w:t>Concurso de Precios</w:t>
      </w:r>
      <w:r w:rsidR="009D7D5F" w:rsidRPr="009D7D5F">
        <w:rPr>
          <w:rFonts w:ascii="Times New Roman" w:hAnsi="Times New Roman" w:cs="Times New Roman"/>
          <w:sz w:val="26"/>
          <w:szCs w:val="26"/>
          <w:u w:val="single"/>
        </w:rPr>
        <w:t xml:space="preserve"> de la Obra</w:t>
      </w:r>
      <w:r w:rsidR="009D7D5F" w:rsidRPr="00BE12F9">
        <w:rPr>
          <w:rFonts w:ascii="Times New Roman" w:hAnsi="Times New Roman" w:cs="Times New Roman"/>
          <w:sz w:val="26"/>
          <w:szCs w:val="26"/>
        </w:rPr>
        <w:t>:</w:t>
      </w:r>
    </w:p>
    <w:p w14:paraId="72D4FAD7" w14:textId="64B464BD" w:rsidR="00A64988" w:rsidRPr="009D7D5F" w:rsidRDefault="009D7D5F" w:rsidP="00A6498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7D5F">
        <w:rPr>
          <w:rFonts w:ascii="Times New Roman" w:hAnsi="Times New Roman" w:cs="Times New Roman"/>
          <w:b/>
          <w:bCs/>
          <w:sz w:val="28"/>
          <w:szCs w:val="28"/>
        </w:rPr>
        <w:t>"</w:t>
      </w:r>
      <w:r w:rsidR="00BE12F9" w:rsidRPr="00BE12F9">
        <w:rPr>
          <w:rFonts w:ascii="Tahoma" w:eastAsia="Tahoma" w:hAnsi="Tahoma" w:cs="Tahoma"/>
          <w:sz w:val="20"/>
          <w:szCs w:val="20"/>
          <w:lang w:val="es-ES"/>
        </w:rPr>
        <w:t xml:space="preserve"> </w:t>
      </w:r>
      <w:r w:rsidR="00BE12F9" w:rsidRPr="00BE12F9">
        <w:rPr>
          <w:rFonts w:ascii="Times New Roman" w:hAnsi="Times New Roman" w:cs="Times New Roman"/>
          <w:b/>
          <w:bCs/>
          <w:sz w:val="28"/>
          <w:szCs w:val="28"/>
          <w:lang w:val="es-ES"/>
        </w:rPr>
        <w:t>REMODELACIÓN DE BAÑOS EN ENTREPISO SALONES AMARRAS Y TERRAZAS Y APERTURA DE VANO DE CONEXIÓN – TERMINAL FLUVIAL</w:t>
      </w:r>
      <w:r w:rsidR="00BE12F9" w:rsidRPr="00BE12F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D7D5F">
        <w:rPr>
          <w:rFonts w:ascii="Times New Roman" w:hAnsi="Times New Roman" w:cs="Times New Roman"/>
          <w:b/>
          <w:bCs/>
          <w:sz w:val="28"/>
          <w:szCs w:val="28"/>
        </w:rPr>
        <w:t>"</w:t>
      </w:r>
    </w:p>
    <w:p w14:paraId="07DC4BB7" w14:textId="4EA32A86" w:rsidR="009D7D5F" w:rsidRPr="009D7D5F" w:rsidRDefault="009D7D5F" w:rsidP="00A6498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CIRCULAR ACLARATORIA </w:t>
      </w:r>
      <w:proofErr w:type="spellStart"/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>N°</w:t>
      </w:r>
      <w:proofErr w:type="spellEnd"/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BE12F9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(CON CONSULTA)</w:t>
      </w:r>
    </w:p>
    <w:bookmarkEnd w:id="0"/>
    <w:p w14:paraId="75E42A7D" w14:textId="27BD8B34" w:rsidR="00A64988" w:rsidRDefault="009D7D5F" w:rsidP="00F322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D7D5F">
        <w:rPr>
          <w:rFonts w:ascii="Times New Roman" w:hAnsi="Times New Roman" w:cs="Times New Roman"/>
          <w:sz w:val="24"/>
          <w:szCs w:val="24"/>
        </w:rPr>
        <w:t xml:space="preserve">Se comunica por este medio a los Señores Oferentes </w:t>
      </w:r>
      <w:r w:rsidR="00BE12F9">
        <w:rPr>
          <w:rFonts w:ascii="Times New Roman" w:hAnsi="Times New Roman" w:cs="Times New Roman"/>
          <w:sz w:val="24"/>
          <w:szCs w:val="24"/>
        </w:rPr>
        <w:t xml:space="preserve">del Concurso de Precios </w:t>
      </w:r>
      <w:r w:rsidRPr="009D7D5F">
        <w:rPr>
          <w:rFonts w:ascii="Times New Roman" w:hAnsi="Times New Roman" w:cs="Times New Roman"/>
          <w:sz w:val="24"/>
          <w:szCs w:val="24"/>
        </w:rPr>
        <w:t xml:space="preserve">de referencia, que se ha recibido </w:t>
      </w:r>
      <w:r w:rsidR="00122A3C">
        <w:rPr>
          <w:rFonts w:ascii="Times New Roman" w:hAnsi="Times New Roman" w:cs="Times New Roman"/>
          <w:sz w:val="24"/>
          <w:szCs w:val="24"/>
        </w:rPr>
        <w:t>la</w:t>
      </w:r>
      <w:r w:rsidR="00194D21">
        <w:rPr>
          <w:rFonts w:ascii="Times New Roman" w:hAnsi="Times New Roman" w:cs="Times New Roman"/>
          <w:sz w:val="24"/>
          <w:szCs w:val="24"/>
        </w:rPr>
        <w:t>s</w:t>
      </w:r>
      <w:r w:rsidR="00122A3C">
        <w:rPr>
          <w:rFonts w:ascii="Times New Roman" w:hAnsi="Times New Roman" w:cs="Times New Roman"/>
          <w:sz w:val="24"/>
          <w:szCs w:val="24"/>
        </w:rPr>
        <w:t xml:space="preserve"> siguiente</w:t>
      </w:r>
      <w:r w:rsidR="00194D21">
        <w:rPr>
          <w:rFonts w:ascii="Times New Roman" w:hAnsi="Times New Roman" w:cs="Times New Roman"/>
          <w:sz w:val="24"/>
          <w:szCs w:val="24"/>
        </w:rPr>
        <w:t>s</w:t>
      </w:r>
      <w:r w:rsidR="00122A3C">
        <w:rPr>
          <w:rFonts w:ascii="Times New Roman" w:hAnsi="Times New Roman" w:cs="Times New Roman"/>
          <w:sz w:val="24"/>
          <w:szCs w:val="24"/>
        </w:rPr>
        <w:t xml:space="preserve"> consulta</w:t>
      </w:r>
      <w:r w:rsidR="00194D21">
        <w:rPr>
          <w:rFonts w:ascii="Times New Roman" w:hAnsi="Times New Roman" w:cs="Times New Roman"/>
          <w:sz w:val="24"/>
          <w:szCs w:val="24"/>
        </w:rPr>
        <w:t>s</w:t>
      </w:r>
      <w:r w:rsidR="00122A3C">
        <w:rPr>
          <w:rFonts w:ascii="Times New Roman" w:hAnsi="Times New Roman" w:cs="Times New Roman"/>
          <w:sz w:val="24"/>
          <w:szCs w:val="24"/>
        </w:rPr>
        <w:t xml:space="preserve">, </w:t>
      </w:r>
      <w:r w:rsidRPr="009D7D5F">
        <w:rPr>
          <w:rFonts w:ascii="Times New Roman" w:hAnsi="Times New Roman" w:cs="Times New Roman"/>
          <w:sz w:val="24"/>
          <w:szCs w:val="24"/>
        </w:rPr>
        <w:t>cuya pregunta</w:t>
      </w:r>
      <w:r w:rsidR="00194D21">
        <w:rPr>
          <w:rFonts w:ascii="Times New Roman" w:hAnsi="Times New Roman" w:cs="Times New Roman"/>
          <w:sz w:val="24"/>
          <w:szCs w:val="24"/>
        </w:rPr>
        <w:t>s</w:t>
      </w:r>
      <w:r w:rsidR="00122A3C">
        <w:rPr>
          <w:rFonts w:ascii="Times New Roman" w:hAnsi="Times New Roman" w:cs="Times New Roman"/>
          <w:sz w:val="24"/>
          <w:szCs w:val="24"/>
        </w:rPr>
        <w:t xml:space="preserve"> </w:t>
      </w:r>
      <w:r w:rsidRPr="009D7D5F">
        <w:rPr>
          <w:rFonts w:ascii="Times New Roman" w:hAnsi="Times New Roman" w:cs="Times New Roman"/>
          <w:sz w:val="24"/>
          <w:szCs w:val="24"/>
        </w:rPr>
        <w:t>y respuesta</w:t>
      </w:r>
      <w:r w:rsidR="00194D21">
        <w:rPr>
          <w:rFonts w:ascii="Times New Roman" w:hAnsi="Times New Roman" w:cs="Times New Roman"/>
          <w:sz w:val="24"/>
          <w:szCs w:val="24"/>
        </w:rPr>
        <w:t>s</w:t>
      </w:r>
      <w:r w:rsidRPr="009D7D5F">
        <w:rPr>
          <w:rFonts w:ascii="Times New Roman" w:hAnsi="Times New Roman" w:cs="Times New Roman"/>
          <w:sz w:val="24"/>
          <w:szCs w:val="24"/>
        </w:rPr>
        <w:t xml:space="preserve"> se detalla</w:t>
      </w:r>
      <w:r w:rsidR="00194D21">
        <w:rPr>
          <w:rFonts w:ascii="Times New Roman" w:hAnsi="Times New Roman" w:cs="Times New Roman"/>
          <w:sz w:val="24"/>
          <w:szCs w:val="24"/>
        </w:rPr>
        <w:t>n</w:t>
      </w:r>
      <w:r w:rsidRPr="009D7D5F">
        <w:rPr>
          <w:rFonts w:ascii="Times New Roman" w:hAnsi="Times New Roman" w:cs="Times New Roman"/>
          <w:sz w:val="24"/>
          <w:szCs w:val="24"/>
        </w:rPr>
        <w:t xml:space="preserve"> a continuación:</w:t>
      </w:r>
    </w:p>
    <w:p w14:paraId="469DBB16" w14:textId="77777777" w:rsidR="00755804" w:rsidRPr="009D7D5F" w:rsidRDefault="00755804" w:rsidP="0075580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</w:pPr>
      <w:r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 xml:space="preserve">Consulta </w:t>
      </w:r>
      <w:proofErr w:type="spellStart"/>
      <w:r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Nº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 xml:space="preserve"> </w:t>
      </w:r>
      <w:r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1:</w:t>
      </w:r>
    </w:p>
    <w:p w14:paraId="6750819F" w14:textId="3B0F655C" w:rsidR="00BE12F9" w:rsidRDefault="00755804" w:rsidP="00BE12F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es-AR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“</w:t>
      </w:r>
      <w:r w:rsidR="00BE12F9" w:rsidRPr="00BE12F9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N</w:t>
      </w:r>
      <w:r w:rsidR="00BE12F9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o</w:t>
      </w:r>
      <w:r w:rsidR="00BE12F9" w:rsidRPr="00BE12F9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está el ítem pintura de cielorraso. </w:t>
      </w:r>
      <w:proofErr w:type="gramStart"/>
      <w:r w:rsidR="00BE12F9" w:rsidRPr="00BE12F9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Se agrega como explica el pliego o </w:t>
      </w:r>
      <w:proofErr w:type="spellStart"/>
      <w:r w:rsidR="00BE12F9" w:rsidRPr="00BE12F9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esta</w:t>
      </w:r>
      <w:proofErr w:type="spellEnd"/>
      <w:r w:rsidR="00BE12F9" w:rsidRPr="00BE12F9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contemplado en el cómputo de superficie interior</w:t>
      </w:r>
      <w:r w:rsidR="00BE12F9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?</w:t>
      </w:r>
      <w:proofErr w:type="gramEnd"/>
      <w:r w:rsidR="00194D21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”</w:t>
      </w:r>
    </w:p>
    <w:p w14:paraId="02B820E4" w14:textId="0318BE7D" w:rsidR="00755804" w:rsidRPr="009D7D5F" w:rsidRDefault="00755804" w:rsidP="00BE12F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</w:pPr>
      <w:r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Respuesta.</w:t>
      </w:r>
    </w:p>
    <w:p w14:paraId="74943799" w14:textId="4F9F4E35" w:rsidR="00BE12F9" w:rsidRDefault="00BE12F9" w:rsidP="00BE12F9">
      <w:p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BE12F9">
        <w:rPr>
          <w:rFonts w:ascii="Times New Roman" w:eastAsia="Times New Roman" w:hAnsi="Times New Roman" w:cs="Times New Roman"/>
          <w:sz w:val="24"/>
          <w:szCs w:val="24"/>
          <w:lang w:eastAsia="es-AR"/>
        </w:rPr>
        <w:t>Se reemplaza el Anexo 1.1 - Presupuesto base para cotizar. Ver Anexo 1 de la presente Circular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14:paraId="72498388" w14:textId="77777777" w:rsidR="00194D21" w:rsidRDefault="00194D21" w:rsidP="00BE12F9">
      <w:p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14:paraId="730C8EB9" w14:textId="5EE65F31" w:rsidR="00194D21" w:rsidRPr="009D7D5F" w:rsidRDefault="00194D21" w:rsidP="00194D2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</w:pPr>
      <w:r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 xml:space="preserve">Consulta </w:t>
      </w:r>
      <w:proofErr w:type="spellStart"/>
      <w:r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Nº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2</w:t>
      </w:r>
      <w:r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:</w:t>
      </w:r>
    </w:p>
    <w:p w14:paraId="43CC4080" w14:textId="70340DAF" w:rsidR="00194D21" w:rsidRDefault="00194D21" w:rsidP="00194D2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es-AR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“</w:t>
      </w:r>
      <w:r w:rsidRPr="00194D21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Tema espejos, el Pliego pide 6 mm y la planilla de cotización dice 4mm. </w:t>
      </w:r>
      <w:proofErr w:type="spellStart"/>
      <w:r w:rsidRPr="00194D21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Cual</w:t>
      </w:r>
      <w:proofErr w:type="spellEnd"/>
      <w:r w:rsidRPr="00194D21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 es la correcta. Y acerca de las hojas si las me mismas se pueden modular ya que los vidrieros nos dicen que son de 3.60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 xml:space="preserve">x </w:t>
      </w:r>
      <w:r w:rsidRPr="00194D21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2.50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”</w:t>
      </w:r>
    </w:p>
    <w:p w14:paraId="0DD33A8E" w14:textId="77777777" w:rsidR="00194D21" w:rsidRPr="009D7D5F" w:rsidRDefault="00194D21" w:rsidP="00194D2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</w:pPr>
      <w:r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Respuesta.</w:t>
      </w:r>
    </w:p>
    <w:p w14:paraId="2EA4603B" w14:textId="1298AB89" w:rsidR="00194D21" w:rsidRDefault="00194D21" w:rsidP="00BE12F9">
      <w:p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94D21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medida correcta es 6 </w:t>
      </w:r>
      <w:proofErr w:type="spellStart"/>
      <w:r w:rsidRPr="00194D21">
        <w:rPr>
          <w:rFonts w:ascii="Times New Roman" w:eastAsia="Times New Roman" w:hAnsi="Times New Roman" w:cs="Times New Roman"/>
          <w:sz w:val="24"/>
          <w:szCs w:val="24"/>
          <w:lang w:eastAsia="es-AR"/>
        </w:rPr>
        <w:t>mm.</w:t>
      </w:r>
      <w:proofErr w:type="spellEnd"/>
      <w:r w:rsidRPr="00194D21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 cuanto a las hojas, se considera que el paño deberá ser cortado o modulado según corresponda, de acuerdo con las dimensiones disponibles en el mercado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. Se reemplaza el Anexo 2.8 -</w:t>
      </w:r>
      <w:r w:rsidRPr="00194D21">
        <w:t xml:space="preserve"> </w:t>
      </w:r>
      <w:r w:rsidRPr="00194D21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Accesorios, espejos y </w:t>
      </w:r>
      <w:r w:rsidRPr="00194D21">
        <w:rPr>
          <w:rFonts w:ascii="Times New Roman" w:eastAsia="Times New Roman" w:hAnsi="Times New Roman" w:cs="Times New Roman"/>
          <w:sz w:val="24"/>
          <w:szCs w:val="24"/>
          <w:lang w:eastAsia="es-AR"/>
        </w:rPr>
        <w:t>señalética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. Ver Anexo 2 de la presente Circular.</w:t>
      </w:r>
    </w:p>
    <w:p w14:paraId="2330ADE3" w14:textId="77777777" w:rsidR="00BE12F9" w:rsidRDefault="00BE12F9" w:rsidP="00E34062">
      <w:p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14:paraId="12CD4817" w14:textId="77777777" w:rsidR="00D7314B" w:rsidRPr="00122A3C" w:rsidRDefault="00D7314B" w:rsidP="00D7314B">
      <w:pPr>
        <w:shd w:val="clear" w:color="auto" w:fill="FFFFFF"/>
        <w:spacing w:after="100" w:afterAutospacing="1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22A3C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ENTE ADMINISTRADOR PUERTO ROSARIO</w:t>
      </w:r>
    </w:p>
    <w:p w14:paraId="7CCC842B" w14:textId="633F4622" w:rsidR="00122A3C" w:rsidRPr="00122A3C" w:rsidRDefault="00122A3C" w:rsidP="00D7314B">
      <w:pPr>
        <w:shd w:val="clear" w:color="auto" w:fill="FFFFFF"/>
        <w:spacing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sectPr w:rsidR="00122A3C" w:rsidRPr="00122A3C" w:rsidSect="003418D6">
      <w:pgSz w:w="11906" w:h="16838"/>
      <w:pgMar w:top="851" w:right="1274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2304AF"/>
    <w:multiLevelType w:val="multilevel"/>
    <w:tmpl w:val="BEDEF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00182F"/>
    <w:multiLevelType w:val="multilevel"/>
    <w:tmpl w:val="E0D04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443B42"/>
    <w:multiLevelType w:val="multilevel"/>
    <w:tmpl w:val="38BC0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1941D41"/>
    <w:multiLevelType w:val="hybridMultilevel"/>
    <w:tmpl w:val="6B6C6712"/>
    <w:lvl w:ilvl="0" w:tplc="BAA49C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8673053">
    <w:abstractNumId w:val="2"/>
  </w:num>
  <w:num w:numId="2" w16cid:durableId="1100177315">
    <w:abstractNumId w:val="1"/>
  </w:num>
  <w:num w:numId="3" w16cid:durableId="1714235666">
    <w:abstractNumId w:val="0"/>
  </w:num>
  <w:num w:numId="4" w16cid:durableId="17107181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652"/>
    <w:rsid w:val="000032DB"/>
    <w:rsid w:val="00022731"/>
    <w:rsid w:val="0005369F"/>
    <w:rsid w:val="000606A9"/>
    <w:rsid w:val="00122A3C"/>
    <w:rsid w:val="00164809"/>
    <w:rsid w:val="00194D21"/>
    <w:rsid w:val="001C2BD2"/>
    <w:rsid w:val="001E5EEA"/>
    <w:rsid w:val="001F4EBC"/>
    <w:rsid w:val="002202DD"/>
    <w:rsid w:val="00247B47"/>
    <w:rsid w:val="00282248"/>
    <w:rsid w:val="0028553F"/>
    <w:rsid w:val="002943CE"/>
    <w:rsid w:val="002C652E"/>
    <w:rsid w:val="002E31B2"/>
    <w:rsid w:val="003418D6"/>
    <w:rsid w:val="00392DD3"/>
    <w:rsid w:val="003D3D6A"/>
    <w:rsid w:val="004048C0"/>
    <w:rsid w:val="00456A60"/>
    <w:rsid w:val="00467341"/>
    <w:rsid w:val="00496330"/>
    <w:rsid w:val="004A335A"/>
    <w:rsid w:val="004A782E"/>
    <w:rsid w:val="004F5940"/>
    <w:rsid w:val="0050471F"/>
    <w:rsid w:val="005203C1"/>
    <w:rsid w:val="00520C85"/>
    <w:rsid w:val="0053428F"/>
    <w:rsid w:val="00564D90"/>
    <w:rsid w:val="00592A0D"/>
    <w:rsid w:val="005E6D5A"/>
    <w:rsid w:val="00616044"/>
    <w:rsid w:val="00624256"/>
    <w:rsid w:val="006325B6"/>
    <w:rsid w:val="00654A08"/>
    <w:rsid w:val="006A1115"/>
    <w:rsid w:val="006B4465"/>
    <w:rsid w:val="006C104A"/>
    <w:rsid w:val="006C3274"/>
    <w:rsid w:val="006E3445"/>
    <w:rsid w:val="00704D8F"/>
    <w:rsid w:val="00711424"/>
    <w:rsid w:val="00722056"/>
    <w:rsid w:val="00755785"/>
    <w:rsid w:val="00755804"/>
    <w:rsid w:val="00761584"/>
    <w:rsid w:val="00832055"/>
    <w:rsid w:val="008B1792"/>
    <w:rsid w:val="008C766A"/>
    <w:rsid w:val="008D2177"/>
    <w:rsid w:val="008D5FDE"/>
    <w:rsid w:val="00900366"/>
    <w:rsid w:val="009875A6"/>
    <w:rsid w:val="009A6755"/>
    <w:rsid w:val="009D0CE1"/>
    <w:rsid w:val="009D7D5F"/>
    <w:rsid w:val="009F50C3"/>
    <w:rsid w:val="00A11462"/>
    <w:rsid w:val="00A64988"/>
    <w:rsid w:val="00A71941"/>
    <w:rsid w:val="00A76A12"/>
    <w:rsid w:val="00AC6047"/>
    <w:rsid w:val="00B266E3"/>
    <w:rsid w:val="00B42A15"/>
    <w:rsid w:val="00B93061"/>
    <w:rsid w:val="00BE12F9"/>
    <w:rsid w:val="00C80B71"/>
    <w:rsid w:val="00C8592A"/>
    <w:rsid w:val="00CA3043"/>
    <w:rsid w:val="00CA686F"/>
    <w:rsid w:val="00CB065D"/>
    <w:rsid w:val="00CD6DC3"/>
    <w:rsid w:val="00CE6CCB"/>
    <w:rsid w:val="00D64386"/>
    <w:rsid w:val="00D709EF"/>
    <w:rsid w:val="00D7314B"/>
    <w:rsid w:val="00D93154"/>
    <w:rsid w:val="00E04DED"/>
    <w:rsid w:val="00E07652"/>
    <w:rsid w:val="00E34062"/>
    <w:rsid w:val="00E7650A"/>
    <w:rsid w:val="00E8099B"/>
    <w:rsid w:val="00E83058"/>
    <w:rsid w:val="00EB5FB5"/>
    <w:rsid w:val="00F03006"/>
    <w:rsid w:val="00F056C6"/>
    <w:rsid w:val="00F06716"/>
    <w:rsid w:val="00F3223F"/>
    <w:rsid w:val="00F87190"/>
    <w:rsid w:val="00FA2D2B"/>
    <w:rsid w:val="00FE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E251B"/>
  <w15:docId w15:val="{1E134F0C-1C22-496E-9B58-9A7E29A50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047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15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E809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7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E07652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CA686F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E8099B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customStyle="1" w:styleId="gd">
    <w:name w:val="gd"/>
    <w:basedOn w:val="Fuentedeprrafopredeter"/>
    <w:rsid w:val="00E8099B"/>
  </w:style>
  <w:style w:type="paragraph" w:styleId="Textodeglobo">
    <w:name w:val="Balloon Text"/>
    <w:basedOn w:val="Normal"/>
    <w:link w:val="TextodegloboCar"/>
    <w:uiPriority w:val="99"/>
    <w:semiHidden/>
    <w:unhideWhenUsed/>
    <w:rsid w:val="00755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5785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15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01">
    <w:name w:val="fontstyle01"/>
    <w:basedOn w:val="Fuentedeprrafopredeter"/>
    <w:rsid w:val="00D7314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98820-8FFD-45DE-BE08-9D1E68F4D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188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Eugenia Trapani</dc:creator>
  <cp:lastModifiedBy>Juan De Bianchetti</cp:lastModifiedBy>
  <cp:revision>4</cp:revision>
  <dcterms:created xsi:type="dcterms:W3CDTF">2025-11-03T11:54:00Z</dcterms:created>
  <dcterms:modified xsi:type="dcterms:W3CDTF">2025-11-03T13:22:00Z</dcterms:modified>
</cp:coreProperties>
</file>